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2F920" w14:textId="77777777" w:rsidR="00CE6372" w:rsidRPr="00F469AF" w:rsidRDefault="00CE6372" w:rsidP="00CE6372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2881"/>
        <w:gridCol w:w="4543"/>
      </w:tblGrid>
      <w:tr w:rsidR="00CE6372" w:rsidRPr="00F469AF" w14:paraId="290348BB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775C3FAA" w14:textId="77777777" w:rsidR="00CE6372" w:rsidRPr="001874F4" w:rsidRDefault="00CE6372" w:rsidP="00FC1C88">
            <w:pPr>
              <w:jc w:val="both"/>
            </w:pPr>
            <w:r w:rsidRPr="00F469AF">
              <w:rPr>
                <w:b/>
                <w:bCs/>
                <w:lang w:val="sr-Cyrl-CS"/>
              </w:rPr>
              <w:t xml:space="preserve">Назив предмета: </w:t>
            </w:r>
            <w:r w:rsidR="001874F4" w:rsidRPr="00AD3FF4">
              <w:rPr>
                <w:lang w:val="sr-Cyrl-CS"/>
              </w:rPr>
              <w:t>Култура комуницирања и медији</w:t>
            </w:r>
          </w:p>
        </w:tc>
      </w:tr>
      <w:tr w:rsidR="00CE6372" w:rsidRPr="00F469AF" w14:paraId="6063596A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7E09FE07" w14:textId="5F47446B" w:rsidR="00CE6372" w:rsidRPr="00F469AF" w:rsidRDefault="00CE6372" w:rsidP="00AD3FF4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Наставник или наставници:</w:t>
            </w:r>
            <w:r w:rsidR="00770125">
              <w:rPr>
                <w:b/>
                <w:bCs/>
                <w:lang w:val="sr-Cyrl-CS"/>
              </w:rPr>
              <w:t xml:space="preserve"> </w:t>
            </w:r>
            <w:r w:rsidR="00770125" w:rsidRPr="00AD3FF4">
              <w:rPr>
                <w:lang w:val="sr-Cyrl-CS"/>
              </w:rPr>
              <w:t>Наташа Симеуновић Бајић</w:t>
            </w:r>
          </w:p>
        </w:tc>
      </w:tr>
      <w:tr w:rsidR="00CE6372" w:rsidRPr="00F469AF" w14:paraId="25E3581C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5E6A0F8C" w14:textId="66C7D0DF" w:rsidR="00CE6372" w:rsidRPr="00F469AF" w:rsidRDefault="00CE6372" w:rsidP="00FC1C88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Статус предмета:</w:t>
            </w:r>
            <w:r w:rsidR="001874F4">
              <w:rPr>
                <w:b/>
                <w:bCs/>
                <w:lang w:val="sr-Cyrl-CS"/>
              </w:rPr>
              <w:t xml:space="preserve"> </w:t>
            </w:r>
            <w:r w:rsidR="00AD3FF4">
              <w:rPr>
                <w:lang w:val="sr-Cyrl-CS"/>
              </w:rPr>
              <w:t>И</w:t>
            </w:r>
            <w:r w:rsidR="001874F4" w:rsidRPr="00AD3FF4">
              <w:rPr>
                <w:lang w:val="sr-Cyrl-CS"/>
              </w:rPr>
              <w:t>зборни</w:t>
            </w:r>
          </w:p>
        </w:tc>
      </w:tr>
      <w:tr w:rsidR="00CE6372" w:rsidRPr="00F469AF" w14:paraId="35009579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1DB7F361" w14:textId="77777777" w:rsidR="00CE6372" w:rsidRPr="00F469AF" w:rsidRDefault="00CE6372" w:rsidP="00FC1C88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Број ЕСПБ:</w:t>
            </w:r>
            <w:r w:rsidR="00770125">
              <w:rPr>
                <w:b/>
                <w:bCs/>
                <w:lang w:val="sr-Cyrl-CS"/>
              </w:rPr>
              <w:t xml:space="preserve"> </w:t>
            </w:r>
            <w:r w:rsidR="00770125" w:rsidRPr="00AD3FF4">
              <w:rPr>
                <w:lang w:val="sr-Cyrl-CS"/>
              </w:rPr>
              <w:t>10</w:t>
            </w:r>
          </w:p>
        </w:tc>
      </w:tr>
      <w:tr w:rsidR="00CE6372" w:rsidRPr="00F469AF" w14:paraId="44331AA5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72731680" w14:textId="1AA4F79F" w:rsidR="00CE6372" w:rsidRPr="00F469AF" w:rsidRDefault="00CE6372" w:rsidP="00FC1C88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Услов:</w:t>
            </w:r>
            <w:r w:rsidR="00AD3FF4">
              <w:rPr>
                <w:b/>
                <w:bCs/>
                <w:lang w:val="sr-Cyrl-CS"/>
              </w:rPr>
              <w:t xml:space="preserve"> </w:t>
            </w:r>
            <w:r w:rsidR="00AD3FF4" w:rsidRPr="00AD3FF4">
              <w:rPr>
                <w:lang w:val="sr-Cyrl-CS"/>
              </w:rPr>
              <w:t>Нема</w:t>
            </w:r>
          </w:p>
        </w:tc>
      </w:tr>
      <w:tr w:rsidR="00CE6372" w:rsidRPr="00F469AF" w14:paraId="302B0E2E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77920660" w14:textId="77777777" w:rsidR="00CE6372" w:rsidRDefault="00CE6372" w:rsidP="00FC1C88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Циљ предмета</w:t>
            </w:r>
          </w:p>
          <w:p w14:paraId="380B9A4B" w14:textId="77777777" w:rsidR="00CE6372" w:rsidRPr="00F469AF" w:rsidRDefault="001874F4" w:rsidP="00FC1C88">
            <w:pPr>
              <w:jc w:val="both"/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Циљ предмета је да се студенти упознају са културом и облицима комуникације у новом медијском окружењу. Фокус је на новим механизмима утицаја идеологије и културе на комуницирање медијских</w:t>
            </w:r>
            <w:r>
              <w:rPr>
                <w:bCs/>
              </w:rPr>
              <w:t xml:space="preserve"> </w:t>
            </w:r>
            <w:r>
              <w:rPr>
                <w:bCs/>
                <w:lang w:val="sr-Cyrl-CS"/>
              </w:rPr>
              <w:t>садржаја у офлајн и онлајн простору.</w:t>
            </w:r>
            <w:r>
              <w:rPr>
                <w:bCs/>
              </w:rPr>
              <w:t xml:space="preserve"> O</w:t>
            </w:r>
            <w:r>
              <w:rPr>
                <w:bCs/>
                <w:lang w:val="sr-Cyrl-CS"/>
              </w:rPr>
              <w:t>вај предмет је усмерен према вербалној и невербалној комуникацији и према могућностима партиципације публике у дигиталној медијској сфери. Поред промишљања о нетолеранцији, предрасудама и говору мржње, студенти се упознају са улогом дигиталних медија у преиспитивању сопственог идентитета, повезивању и изградњи односа са другима. Студентима се указује на деловање алгоритама и на нове видове манипулације подацима публике на мрежи.</w:t>
            </w:r>
          </w:p>
        </w:tc>
      </w:tr>
      <w:tr w:rsidR="001874F4" w:rsidRPr="00F469AF" w14:paraId="4B84E6E4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7ECBD9DE" w14:textId="77777777" w:rsidR="001874F4" w:rsidRPr="00F469AF" w:rsidRDefault="001874F4" w:rsidP="0066477B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Исход предмета </w:t>
            </w:r>
          </w:p>
          <w:p w14:paraId="6D720DB6" w14:textId="77777777" w:rsidR="001874F4" w:rsidRPr="00167797" w:rsidRDefault="001874F4" w:rsidP="0066477B">
            <w:pPr>
              <w:jc w:val="both"/>
              <w:rPr>
                <w:bCs/>
                <w:lang w:val="sr-Cyrl-CS"/>
              </w:rPr>
            </w:pPr>
            <w:r w:rsidRPr="00157F64">
              <w:rPr>
                <w:bCs/>
                <w:lang w:val="sr-Cyrl-CS"/>
              </w:rPr>
              <w:t xml:space="preserve">Студенти се оспособљавају да </w:t>
            </w:r>
            <w:r>
              <w:rPr>
                <w:bCs/>
                <w:lang w:val="sr-Cyrl-CS"/>
              </w:rPr>
              <w:t xml:space="preserve">културу схвате као темељ свакодневне међуљуске комуникације, да препознају и </w:t>
            </w:r>
            <w:r w:rsidRPr="00157F64">
              <w:rPr>
                <w:bCs/>
                <w:lang w:val="sr-Cyrl-CS"/>
              </w:rPr>
              <w:t xml:space="preserve">разумеју </w:t>
            </w:r>
            <w:r>
              <w:rPr>
                <w:bCs/>
                <w:lang w:val="sr-Cyrl-CS"/>
              </w:rPr>
              <w:t xml:space="preserve">различите форме комуникације </w:t>
            </w:r>
            <w:r>
              <w:rPr>
                <w:bCs/>
              </w:rPr>
              <w:t xml:space="preserve">и </w:t>
            </w:r>
            <w:r w:rsidRPr="00157F64">
              <w:rPr>
                <w:bCs/>
                <w:lang w:val="sr-Cyrl-CS"/>
              </w:rPr>
              <w:t>да уоче потенцијале и недостатке нових могућности комуни</w:t>
            </w:r>
            <w:r>
              <w:rPr>
                <w:bCs/>
                <w:lang w:val="sr-Cyrl-CS"/>
              </w:rPr>
              <w:t>цирања</w:t>
            </w:r>
            <w:r w:rsidRPr="00157F64">
              <w:rPr>
                <w:bCs/>
                <w:lang w:val="sr-Cyrl-CS"/>
              </w:rPr>
              <w:t xml:space="preserve"> како би могли самостално и критички да анализирају и тумаче различите аспекте комуникације.</w:t>
            </w:r>
          </w:p>
        </w:tc>
      </w:tr>
      <w:tr w:rsidR="001874F4" w:rsidRPr="00F469AF" w14:paraId="622E10F0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449AA8B2" w14:textId="77777777" w:rsidR="001874F4" w:rsidRPr="00F469AF" w:rsidRDefault="001874F4" w:rsidP="00FC1C88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Садржај предмета</w:t>
            </w:r>
          </w:p>
          <w:p w14:paraId="7C4695C5" w14:textId="77777777" w:rsidR="001874F4" w:rsidRDefault="001874F4" w:rsidP="00FC1C88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>Теоријска настава</w:t>
            </w:r>
          </w:p>
          <w:p w14:paraId="3AEC8FFE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Упознавање са програмом, литературом и евалуација предзнања</w:t>
            </w:r>
          </w:p>
          <w:p w14:paraId="205CCCA1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Однос између медија</w:t>
            </w:r>
            <w:r>
              <w:t>, културе и идеологије</w:t>
            </w:r>
          </w:p>
          <w:p w14:paraId="23230FA9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Вербално и невербално комуницирање у новом медијском окружењу; преображај језика и његова функција</w:t>
            </w:r>
          </w:p>
          <w:p w14:paraId="131C91B3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 xml:space="preserve">Комуникација </w:t>
            </w:r>
            <w:r>
              <w:t xml:space="preserve"> и партиципација </w:t>
            </w:r>
            <w:r w:rsidRPr="009E4D09">
              <w:t>публике у оквирима традиционалних и дигиталних медија</w:t>
            </w:r>
          </w:p>
          <w:p w14:paraId="4A0E488F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Интернет и дигитални медији: социјализација, сопство и идентитет</w:t>
            </w:r>
          </w:p>
          <w:p w14:paraId="21026932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>
              <w:t>Деца, млади и медији. забава</w:t>
            </w:r>
            <w:r w:rsidRPr="009E4D09">
              <w:t>, интеракција и повезивање</w:t>
            </w:r>
          </w:p>
          <w:p w14:paraId="748A756F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Формирање заједница на мрежи и њихов психо-социјални значај</w:t>
            </w:r>
          </w:p>
          <w:p w14:paraId="7EC80E18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Однос културе, емоција и комуникације</w:t>
            </w:r>
          </w:p>
          <w:p w14:paraId="5BD1A8C7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Медијске репрезентације друштвених група</w:t>
            </w:r>
          </w:p>
          <w:p w14:paraId="1544B017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Стереотипи</w:t>
            </w:r>
            <w:r>
              <w:t xml:space="preserve"> и </w:t>
            </w:r>
            <w:r w:rsidRPr="009E4D09">
              <w:t>предрасу</w:t>
            </w:r>
            <w:r>
              <w:t>де</w:t>
            </w:r>
            <w:r w:rsidRPr="009E4D09">
              <w:t xml:space="preserve"> у традиционалним и новим медиј</w:t>
            </w:r>
            <w:r>
              <w:t xml:space="preserve">има; нови облици насиља </w:t>
            </w:r>
            <w:r w:rsidRPr="009E4D09">
              <w:t xml:space="preserve"> (</w:t>
            </w:r>
            <w:r w:rsidRPr="009E4D09">
              <w:rPr>
                <w:i/>
              </w:rPr>
              <w:t>cyberbullyuing</w:t>
            </w:r>
            <w:r w:rsidRPr="009E4D09">
              <w:t xml:space="preserve">)  </w:t>
            </w:r>
          </w:p>
          <w:p w14:paraId="07241503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Говор мржње у медијима на мрежи: одељци за коментарисање</w:t>
            </w:r>
          </w:p>
          <w:p w14:paraId="0E46BF7A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 xml:space="preserve">Манипулација у новом руху: дигитални отисци </w:t>
            </w:r>
            <w:r>
              <w:t>публике</w:t>
            </w:r>
            <w:r w:rsidRPr="009E4D09">
              <w:t xml:space="preserve"> (феномен датафикације (</w:t>
            </w:r>
            <w:r w:rsidRPr="009E4D09">
              <w:rPr>
                <w:i/>
              </w:rPr>
              <w:t>bigdata</w:t>
            </w:r>
            <w:r w:rsidRPr="009E4D09">
              <w:t>) и ехо коморе)</w:t>
            </w:r>
          </w:p>
          <w:p w14:paraId="4B2C6551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Видови комуникације са познатим личностима; појава парасоцијалних односа</w:t>
            </w:r>
          </w:p>
          <w:p w14:paraId="01379E89" w14:textId="77777777" w:rsidR="001874F4" w:rsidRPr="009E4D09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Политичк</w:t>
            </w:r>
            <w:r>
              <w:t>а комуникација и медији на мрежи</w:t>
            </w:r>
          </w:p>
          <w:p w14:paraId="4DC99388" w14:textId="77777777" w:rsidR="001874F4" w:rsidRPr="001874F4" w:rsidRDefault="001874F4" w:rsidP="001874F4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</w:pPr>
            <w:r w:rsidRPr="009E4D09">
              <w:t>Припрема за испит и рекапитулација градива</w:t>
            </w:r>
          </w:p>
          <w:p w14:paraId="492DB73A" w14:textId="77777777" w:rsidR="001874F4" w:rsidRDefault="001874F4" w:rsidP="00FC1C88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79DB03CF" w14:textId="77777777" w:rsidR="001874F4" w:rsidRPr="001874F4" w:rsidRDefault="001874F4" w:rsidP="00FC1C88">
            <w:pPr>
              <w:jc w:val="both"/>
              <w:rPr>
                <w:i/>
                <w:iCs/>
                <w:lang w:val="sr-Cyrl-CS"/>
              </w:rPr>
            </w:pPr>
            <w:r w:rsidRPr="00157F64">
              <w:rPr>
                <w:iCs/>
                <w:lang w:val="sr-Cyrl-CS"/>
              </w:rPr>
              <w:t>Семинарски радови, дискусије, презентације</w:t>
            </w:r>
          </w:p>
        </w:tc>
      </w:tr>
      <w:tr w:rsidR="001874F4" w:rsidRPr="00F469AF" w14:paraId="3688F1D4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1C4CA107" w14:textId="77777777" w:rsidR="001874F4" w:rsidRPr="00F469AF" w:rsidRDefault="001874F4" w:rsidP="00FC1C88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14:paraId="42CA5B37" w14:textId="77777777" w:rsidR="001874F4" w:rsidRPr="00DB2BB2" w:rsidRDefault="001874F4" w:rsidP="001874F4">
            <w:pPr>
              <w:widowControl/>
              <w:numPr>
                <w:ilvl w:val="0"/>
                <w:numId w:val="7"/>
              </w:numPr>
              <w:autoSpaceDE/>
              <w:adjustRightInd/>
              <w:rPr>
                <w:lang w:val="sr-Cyrl-CS"/>
              </w:rPr>
            </w:pPr>
            <w:r w:rsidRPr="00DB2BB2">
              <w:rPr>
                <w:lang w:val="ru-RU"/>
              </w:rPr>
              <w:t xml:space="preserve">Миливојевић, С. (2015). </w:t>
            </w:r>
            <w:r w:rsidRPr="00DB2BB2">
              <w:rPr>
                <w:i/>
                <w:lang w:val="ru-RU"/>
              </w:rPr>
              <w:t>Медији, идеологија и култура</w:t>
            </w:r>
            <w:r w:rsidRPr="00DB2BB2">
              <w:rPr>
                <w:lang w:val="ru-RU"/>
              </w:rPr>
              <w:t>. Београд: Фабрика књига</w:t>
            </w:r>
          </w:p>
          <w:p w14:paraId="681A265E" w14:textId="77777777" w:rsidR="001874F4" w:rsidRDefault="001874F4" w:rsidP="001874F4">
            <w:pPr>
              <w:numPr>
                <w:ilvl w:val="0"/>
                <w:numId w:val="7"/>
              </w:numPr>
              <w:jc w:val="both"/>
              <w:rPr>
                <w:bCs/>
                <w:lang w:val="sr-Cyrl-CS"/>
              </w:rPr>
            </w:pPr>
            <w:r w:rsidRPr="00DB2BB2">
              <w:rPr>
                <w:bCs/>
                <w:lang w:val="sr-Cyrl-CS"/>
              </w:rPr>
              <w:t xml:space="preserve">Манович, Л. (2015). </w:t>
            </w:r>
            <w:r w:rsidRPr="00157F64">
              <w:rPr>
                <w:bCs/>
                <w:i/>
                <w:lang w:val="sr-Cyrl-CS"/>
              </w:rPr>
              <w:t>Језик нових медија.</w:t>
            </w:r>
            <w:r>
              <w:rPr>
                <w:bCs/>
                <w:lang w:val="sr-Cyrl-CS"/>
              </w:rPr>
              <w:t xml:space="preserve"> Београд: Clio</w:t>
            </w:r>
          </w:p>
          <w:p w14:paraId="4E3ED8BC" w14:textId="77777777" w:rsidR="001874F4" w:rsidRPr="00DB2BB2" w:rsidRDefault="001874F4" w:rsidP="001874F4">
            <w:pPr>
              <w:numPr>
                <w:ilvl w:val="0"/>
                <w:numId w:val="7"/>
              </w:num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Мојси, Д. (2012). </w:t>
            </w:r>
            <w:r w:rsidRPr="00167797">
              <w:rPr>
                <w:bCs/>
                <w:i/>
                <w:lang w:val="sr-Cyrl-CS"/>
              </w:rPr>
              <w:t>Геополитика емоција</w:t>
            </w:r>
            <w:r>
              <w:rPr>
                <w:bCs/>
                <w:lang w:val="sr-Cyrl-CS"/>
              </w:rPr>
              <w:t xml:space="preserve">. Београд: </w:t>
            </w:r>
            <w:r w:rsidRPr="00DB2BB2">
              <w:rPr>
                <w:bCs/>
                <w:lang w:val="sr-Cyrl-CS"/>
              </w:rPr>
              <w:t>Clio</w:t>
            </w:r>
          </w:p>
          <w:p w14:paraId="5C0D9669" w14:textId="77777777" w:rsidR="001874F4" w:rsidRPr="00DD40F5" w:rsidRDefault="001874F4" w:rsidP="001874F4">
            <w:pPr>
              <w:numPr>
                <w:ilvl w:val="0"/>
                <w:numId w:val="7"/>
              </w:numPr>
              <w:jc w:val="both"/>
              <w:rPr>
                <w:bCs/>
                <w:lang w:val="sr-Cyrl-CS"/>
              </w:rPr>
            </w:pPr>
            <w:r w:rsidRPr="00DB2BB2">
              <w:rPr>
                <w:bCs/>
              </w:rPr>
              <w:t xml:space="preserve">Чејко, M. (2019). </w:t>
            </w:r>
            <w:r w:rsidRPr="00157F64">
              <w:rPr>
                <w:bCs/>
                <w:i/>
              </w:rPr>
              <w:t>Суперповезани</w:t>
            </w:r>
            <w:r w:rsidRPr="00DB2BB2">
              <w:rPr>
                <w:bCs/>
              </w:rPr>
              <w:t xml:space="preserve">. Београд: </w:t>
            </w:r>
            <w:r w:rsidRPr="00DB2BB2">
              <w:rPr>
                <w:bCs/>
                <w:lang w:val="sr-Cyrl-CS"/>
              </w:rPr>
              <w:t>Clio</w:t>
            </w:r>
          </w:p>
          <w:p w14:paraId="10502C7D" w14:textId="77777777" w:rsidR="001874F4" w:rsidRPr="00E21E27" w:rsidRDefault="001874F4" w:rsidP="001874F4">
            <w:pPr>
              <w:numPr>
                <w:ilvl w:val="0"/>
                <w:numId w:val="7"/>
              </w:numPr>
              <w:jc w:val="both"/>
              <w:rPr>
                <w:bCs/>
                <w:lang w:val="sr-Cyrl-CS"/>
              </w:rPr>
            </w:pPr>
            <w:r w:rsidRPr="004850CC">
              <w:t xml:space="preserve">Singer, J.B et al. (2011) </w:t>
            </w:r>
            <w:r w:rsidRPr="004850CC">
              <w:rPr>
                <w:i/>
                <w:iCs/>
              </w:rPr>
              <w:t>Participatory Journalism: Guarding Open Gates at Online Newspapers</w:t>
            </w:r>
            <w:r w:rsidRPr="004850CC">
              <w:t>. West-Sussex: Wiley-Blackwel</w:t>
            </w:r>
          </w:p>
          <w:p w14:paraId="6EC771ED" w14:textId="77777777" w:rsidR="001874F4" w:rsidRPr="001874F4" w:rsidRDefault="001874F4" w:rsidP="001874F4">
            <w:pPr>
              <w:numPr>
                <w:ilvl w:val="0"/>
                <w:numId w:val="7"/>
              </w:numPr>
              <w:jc w:val="both"/>
              <w:rPr>
                <w:bCs/>
                <w:lang w:val="sr-Cyrl-CS"/>
              </w:rPr>
            </w:pPr>
            <w:r>
              <w:rPr>
                <w:bCs/>
              </w:rPr>
              <w:t xml:space="preserve">Talbot, M. (2007). </w:t>
            </w:r>
            <w:r w:rsidRPr="00157F64">
              <w:rPr>
                <w:bCs/>
                <w:i/>
              </w:rPr>
              <w:t>Media Discourse: Representation and Interaction</w:t>
            </w:r>
            <w:r>
              <w:rPr>
                <w:bCs/>
              </w:rPr>
              <w:t>. Edinburgh: Edinburgh University Press</w:t>
            </w:r>
          </w:p>
          <w:p w14:paraId="746A8BFA" w14:textId="77777777" w:rsidR="001874F4" w:rsidRPr="001874F4" w:rsidRDefault="001874F4" w:rsidP="00FC1C88">
            <w:pPr>
              <w:numPr>
                <w:ilvl w:val="0"/>
                <w:numId w:val="7"/>
              </w:numPr>
              <w:jc w:val="both"/>
              <w:rPr>
                <w:bCs/>
                <w:lang w:val="sr-Cyrl-CS"/>
              </w:rPr>
            </w:pPr>
            <w:r w:rsidRPr="001874F4">
              <w:rPr>
                <w:bCs/>
              </w:rPr>
              <w:t xml:space="preserve">Van Dijck, J. (2013). </w:t>
            </w:r>
            <w:r w:rsidRPr="001874F4">
              <w:rPr>
                <w:bCs/>
                <w:i/>
              </w:rPr>
              <w:t xml:space="preserve">The Culture of Connectivity: A Critical History of Social Media. </w:t>
            </w:r>
            <w:r w:rsidRPr="001874F4">
              <w:rPr>
                <w:bCs/>
              </w:rPr>
              <w:t>Oxford: Oxford University Press</w:t>
            </w:r>
          </w:p>
        </w:tc>
      </w:tr>
      <w:tr w:rsidR="001874F4" w:rsidRPr="00F469AF" w14:paraId="24FEC723" w14:textId="77777777" w:rsidTr="00CE6372">
        <w:trPr>
          <w:trHeight w:val="227"/>
          <w:jc w:val="center"/>
        </w:trPr>
        <w:tc>
          <w:tcPr>
            <w:tcW w:w="2873" w:type="dxa"/>
          </w:tcPr>
          <w:p w14:paraId="3EB21D2B" w14:textId="77777777" w:rsidR="001874F4" w:rsidRPr="00F469AF" w:rsidRDefault="001874F4" w:rsidP="00FC1C88">
            <w:pPr>
              <w:jc w:val="both"/>
              <w:rPr>
                <w:bCs/>
                <w:lang w:val="sr-Cyrl-CS"/>
              </w:rPr>
            </w:pPr>
            <w:r w:rsidRPr="00F469AF">
              <w:rPr>
                <w:bCs/>
                <w:lang w:val="sr-Cyrl-CS"/>
              </w:rPr>
              <w:t xml:space="preserve">Број часова </w:t>
            </w:r>
            <w:r w:rsidRPr="00F469AF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81" w:type="dxa"/>
          </w:tcPr>
          <w:p w14:paraId="5215DB94" w14:textId="77777777" w:rsidR="001874F4" w:rsidRPr="00F469AF" w:rsidRDefault="001874F4" w:rsidP="00FC1C88">
            <w:pPr>
              <w:jc w:val="both"/>
              <w:rPr>
                <w:bCs/>
                <w:lang w:val="sr-Cyrl-CS"/>
              </w:rPr>
            </w:pPr>
            <w:r w:rsidRPr="00F469AF">
              <w:rPr>
                <w:lang w:val="sr-Cyrl-CS"/>
              </w:rPr>
              <w:t>Теоријска настава:</w:t>
            </w:r>
            <w:r>
              <w:rPr>
                <w:lang w:val="sr-Cyrl-CS"/>
              </w:rPr>
              <w:t xml:space="preserve"> 4</w:t>
            </w:r>
          </w:p>
        </w:tc>
        <w:tc>
          <w:tcPr>
            <w:tcW w:w="4543" w:type="dxa"/>
          </w:tcPr>
          <w:p w14:paraId="2B959841" w14:textId="77777777" w:rsidR="001874F4" w:rsidRPr="00F469AF" w:rsidRDefault="001874F4" w:rsidP="00FC1C88">
            <w:pPr>
              <w:jc w:val="both"/>
              <w:rPr>
                <w:bCs/>
                <w:lang w:val="sr-Cyrl-CS"/>
              </w:rPr>
            </w:pPr>
            <w:r>
              <w:rPr>
                <w:lang w:val="sr-Cyrl-CS"/>
              </w:rPr>
              <w:t>Студијски истраживачки рад: 2</w:t>
            </w:r>
          </w:p>
        </w:tc>
      </w:tr>
      <w:tr w:rsidR="001874F4" w:rsidRPr="00F469AF" w14:paraId="1FBF225C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5D2A552B" w14:textId="77777777" w:rsidR="001874F4" w:rsidRDefault="001874F4" w:rsidP="00FC1C88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Методе извођења наставе</w:t>
            </w:r>
          </w:p>
          <w:p w14:paraId="3C122917" w14:textId="77777777" w:rsidR="001874F4" w:rsidRPr="001874F4" w:rsidRDefault="001874F4" w:rsidP="00FC1C88">
            <w:pPr>
              <w:jc w:val="both"/>
              <w:rPr>
                <w:b/>
                <w:bCs/>
                <w:lang w:val="sr-Cyrl-CS"/>
              </w:rPr>
            </w:pPr>
            <w:r>
              <w:rPr>
                <w:color w:val="000000"/>
              </w:rPr>
              <w:t>Теоријска предавања, дискусије са студентима и  извођења истраживања са одабраним студијама случаја.</w:t>
            </w:r>
          </w:p>
        </w:tc>
      </w:tr>
      <w:tr w:rsidR="001874F4" w:rsidRPr="00F469AF" w14:paraId="47101A76" w14:textId="77777777" w:rsidTr="00CE6372">
        <w:trPr>
          <w:trHeight w:val="227"/>
          <w:jc w:val="center"/>
        </w:trPr>
        <w:tc>
          <w:tcPr>
            <w:tcW w:w="10297" w:type="dxa"/>
            <w:gridSpan w:val="3"/>
          </w:tcPr>
          <w:p w14:paraId="0295F672" w14:textId="77777777" w:rsidR="001874F4" w:rsidRDefault="001874F4" w:rsidP="00FC1C88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  <w:p w14:paraId="4E1C30C8" w14:textId="3DDC0508" w:rsidR="001874F4" w:rsidRDefault="001874F4" w:rsidP="001874F4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За полагање испита студе</w:t>
            </w:r>
            <w:r w:rsidR="008D0D1C">
              <w:rPr>
                <w:color w:val="000000"/>
                <w:sz w:val="20"/>
                <w:szCs w:val="20"/>
              </w:rPr>
              <w:t>нт  предаје семинарски рад (</w:t>
            </w:r>
            <w:r w:rsidR="008D0D1C">
              <w:rPr>
                <w:color w:val="000000"/>
                <w:sz w:val="20"/>
                <w:szCs w:val="20"/>
                <w:lang w:val="sr-Cyrl-RS"/>
              </w:rPr>
              <w:t>до</w:t>
            </w:r>
            <w:r w:rsidR="008D0D1C">
              <w:rPr>
                <w:color w:val="000000"/>
                <w:sz w:val="20"/>
                <w:szCs w:val="20"/>
              </w:rPr>
              <w:t xml:space="preserve"> </w:t>
            </w:r>
            <w:r w:rsidR="008D0D1C">
              <w:rPr>
                <w:color w:val="000000"/>
                <w:sz w:val="20"/>
                <w:szCs w:val="20"/>
                <w:lang w:val="sr-Cyrl-RS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.000 речи). Писани рад се брани усмено. Студент добија  макисмално 100 поена на основу свих обавеза. Предиспитне обавезе носе 60 поена (60%) а испитне 40 (40%). У оцену улазе: </w:t>
            </w:r>
          </w:p>
          <w:p w14:paraId="2A88396F" w14:textId="77777777" w:rsidR="001874F4" w:rsidRPr="001874F4" w:rsidRDefault="001874F4" w:rsidP="001874F4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t>Активност у настави : 20        Писани рад: 40                       Усмени испит: 40</w:t>
            </w:r>
          </w:p>
        </w:tc>
      </w:tr>
    </w:tbl>
    <w:p w14:paraId="4FD3F11D" w14:textId="77777777" w:rsidR="00CE6372" w:rsidRPr="00CE6372" w:rsidRDefault="00CE6372" w:rsidP="00CE6372">
      <w:pPr>
        <w:jc w:val="both"/>
        <w:rPr>
          <w:b/>
          <w:sz w:val="6"/>
          <w:szCs w:val="6"/>
          <w:u w:val="single"/>
          <w:lang w:val="sr-Cyrl-CS"/>
        </w:rPr>
      </w:pPr>
    </w:p>
    <w:sectPr w:rsidR="00CE6372" w:rsidRPr="00CE6372" w:rsidSect="00C355BC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C5AE3" w14:textId="77777777" w:rsidR="00606C3C" w:rsidRDefault="00606C3C">
      <w:r>
        <w:separator/>
      </w:r>
    </w:p>
  </w:endnote>
  <w:endnote w:type="continuationSeparator" w:id="0">
    <w:p w14:paraId="5F7041DB" w14:textId="77777777" w:rsidR="00606C3C" w:rsidRDefault="0060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075D7" w14:textId="77777777"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92FCF" w14:textId="77777777" w:rsidR="00606C3C" w:rsidRDefault="00606C3C">
      <w:r>
        <w:separator/>
      </w:r>
    </w:p>
  </w:footnote>
  <w:footnote w:type="continuationSeparator" w:id="0">
    <w:p w14:paraId="77CFD6B8" w14:textId="77777777" w:rsidR="00606C3C" w:rsidRDefault="00606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A88F6" w14:textId="77777777" w:rsidR="00082B17" w:rsidRDefault="00082B17" w:rsidP="00376CE1">
    <w:pPr>
      <w:pStyle w:val="Header"/>
    </w:pPr>
    <w:r>
      <w:t xml:space="preserve">         </w:t>
    </w:r>
  </w:p>
  <w:tbl>
    <w:tblPr>
      <w:tblW w:w="1098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7640"/>
      <w:gridCol w:w="1686"/>
    </w:tblGrid>
    <w:tr w:rsidR="00082B17" w14:paraId="5E21E75E" w14:textId="77777777" w:rsidTr="00C355BC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4885238D" w14:textId="77777777" w:rsidR="00082B17" w:rsidRPr="00A17D22" w:rsidRDefault="001874F4" w:rsidP="00FE69F4">
          <w:pPr>
            <w:pStyle w:val="Header"/>
            <w:jc w:val="center"/>
          </w:pPr>
          <w:r>
            <w:rPr>
              <w:noProof/>
              <w:lang w:val="en-US" w:eastAsia="en-US" w:bidi="he-IL"/>
            </w:rPr>
            <w:drawing>
              <wp:inline distT="0" distB="0" distL="0" distR="0" wp14:anchorId="5C8CB07A" wp14:editId="1C5B0ECA">
                <wp:extent cx="895350" cy="89535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2" w:type="dxa"/>
          <w:shd w:val="clear" w:color="auto" w:fill="FFFFFF"/>
          <w:vAlign w:val="center"/>
        </w:tcPr>
        <w:p w14:paraId="36B1BE6D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5BE32C25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35216B66" w14:textId="77777777" w:rsidR="00082B17" w:rsidRDefault="001874F4" w:rsidP="00FE69F4">
          <w:pPr>
            <w:pStyle w:val="Header"/>
            <w:jc w:val="center"/>
          </w:pPr>
          <w:r>
            <w:rPr>
              <w:noProof/>
              <w:lang w:val="en-US" w:eastAsia="en-US" w:bidi="he-IL"/>
            </w:rPr>
            <w:drawing>
              <wp:inline distT="0" distB="0" distL="0" distR="0" wp14:anchorId="6C532662" wp14:editId="4CF476FC">
                <wp:extent cx="914400" cy="914400"/>
                <wp:effectExtent l="1905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25912D08" w14:textId="77777777" w:rsidTr="00C355BC">
      <w:trPr>
        <w:trHeight w:val="467"/>
        <w:jc w:val="center"/>
      </w:trPr>
      <w:tc>
        <w:tcPr>
          <w:tcW w:w="1634" w:type="dxa"/>
          <w:vMerge/>
        </w:tcPr>
        <w:p w14:paraId="55B5EDA5" w14:textId="77777777"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E6E6E6"/>
          <w:vAlign w:val="center"/>
        </w:tcPr>
        <w:p w14:paraId="3F6AAD61" w14:textId="77777777" w:rsidR="00082B17" w:rsidRPr="00C355BC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56" w:type="dxa"/>
          <w:vMerge/>
        </w:tcPr>
        <w:p w14:paraId="7A8A454A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44205091" w14:textId="77777777" w:rsidTr="00C355BC">
      <w:trPr>
        <w:trHeight w:val="449"/>
        <w:jc w:val="center"/>
      </w:trPr>
      <w:tc>
        <w:tcPr>
          <w:tcW w:w="1634" w:type="dxa"/>
          <w:vMerge/>
        </w:tcPr>
        <w:p w14:paraId="4D795D34" w14:textId="77777777"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FFFFFF"/>
          <w:vAlign w:val="center"/>
        </w:tcPr>
        <w:p w14:paraId="53694B4D" w14:textId="690F517A" w:rsidR="00770125" w:rsidRPr="00432268" w:rsidRDefault="00801425" w:rsidP="00801425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801425">
            <w:rPr>
              <w:b/>
              <w:color w:val="333399"/>
              <w:sz w:val="24"/>
              <w:szCs w:val="24"/>
              <w:lang w:val="ru-RU"/>
            </w:rPr>
            <w:t>Докторске академске студије Медији и друштво</w:t>
          </w:r>
        </w:p>
      </w:tc>
      <w:tc>
        <w:tcPr>
          <w:tcW w:w="1656" w:type="dxa"/>
          <w:vMerge/>
        </w:tcPr>
        <w:p w14:paraId="097AB938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6BF9F7F" w14:textId="77777777"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45288"/>
    <w:multiLevelType w:val="hybridMultilevel"/>
    <w:tmpl w:val="540CDF76"/>
    <w:lvl w:ilvl="0" w:tplc="D880283C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22"/>
      </w:rPr>
    </w:lvl>
    <w:lvl w:ilvl="1" w:tplc="DE1A2B4E">
      <w:start w:val="1"/>
      <w:numFmt w:val="bullet"/>
      <w:lvlText w:val="o"/>
      <w:lvlJc w:val="left"/>
      <w:pPr>
        <w:tabs>
          <w:tab w:val="num" w:pos="120"/>
        </w:tabs>
        <w:ind w:left="120" w:firstLine="0"/>
      </w:pPr>
      <w:rPr>
        <w:rFonts w:ascii="Courier New" w:hAnsi="Courier New" w:hint="default"/>
        <w:sz w:val="22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2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80E960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23773"/>
    <w:multiLevelType w:val="hybridMultilevel"/>
    <w:tmpl w:val="E61EC4C2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874F4"/>
    <w:rsid w:val="0019399F"/>
    <w:rsid w:val="001A37DF"/>
    <w:rsid w:val="001A48ED"/>
    <w:rsid w:val="001C076A"/>
    <w:rsid w:val="001E1E7F"/>
    <w:rsid w:val="001F79D9"/>
    <w:rsid w:val="002555B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325D4"/>
    <w:rsid w:val="00560C24"/>
    <w:rsid w:val="005870A7"/>
    <w:rsid w:val="00596126"/>
    <w:rsid w:val="005A19FE"/>
    <w:rsid w:val="005A3432"/>
    <w:rsid w:val="005C27B3"/>
    <w:rsid w:val="00606C3C"/>
    <w:rsid w:val="00636D05"/>
    <w:rsid w:val="006514C4"/>
    <w:rsid w:val="0065465C"/>
    <w:rsid w:val="00654720"/>
    <w:rsid w:val="00655F0A"/>
    <w:rsid w:val="00657D15"/>
    <w:rsid w:val="00676E24"/>
    <w:rsid w:val="00690987"/>
    <w:rsid w:val="006A4CAD"/>
    <w:rsid w:val="006C11E6"/>
    <w:rsid w:val="006C7012"/>
    <w:rsid w:val="006E34D1"/>
    <w:rsid w:val="006F48FF"/>
    <w:rsid w:val="00702729"/>
    <w:rsid w:val="00770125"/>
    <w:rsid w:val="007A5293"/>
    <w:rsid w:val="007B114F"/>
    <w:rsid w:val="007B6E26"/>
    <w:rsid w:val="007C3C92"/>
    <w:rsid w:val="007E5100"/>
    <w:rsid w:val="007F1217"/>
    <w:rsid w:val="00801425"/>
    <w:rsid w:val="008232AD"/>
    <w:rsid w:val="00854690"/>
    <w:rsid w:val="00857CC3"/>
    <w:rsid w:val="00863698"/>
    <w:rsid w:val="0087309A"/>
    <w:rsid w:val="008A2A2C"/>
    <w:rsid w:val="008B3CC2"/>
    <w:rsid w:val="008D0D1C"/>
    <w:rsid w:val="008D474B"/>
    <w:rsid w:val="008D4C1B"/>
    <w:rsid w:val="008E69D1"/>
    <w:rsid w:val="00923132"/>
    <w:rsid w:val="00960752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86C28"/>
    <w:rsid w:val="00A91357"/>
    <w:rsid w:val="00AA700C"/>
    <w:rsid w:val="00AD3FF4"/>
    <w:rsid w:val="00AE4F7F"/>
    <w:rsid w:val="00AF7B02"/>
    <w:rsid w:val="00B15A91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355BC"/>
    <w:rsid w:val="00C53247"/>
    <w:rsid w:val="00C831E7"/>
    <w:rsid w:val="00C84C0A"/>
    <w:rsid w:val="00C858F1"/>
    <w:rsid w:val="00C915BB"/>
    <w:rsid w:val="00CA5A33"/>
    <w:rsid w:val="00CC3F45"/>
    <w:rsid w:val="00CC61D1"/>
    <w:rsid w:val="00CD231F"/>
    <w:rsid w:val="00CE6372"/>
    <w:rsid w:val="00CF7E2C"/>
    <w:rsid w:val="00D4438A"/>
    <w:rsid w:val="00D540CC"/>
    <w:rsid w:val="00D66EC9"/>
    <w:rsid w:val="00D6759D"/>
    <w:rsid w:val="00D7706B"/>
    <w:rsid w:val="00DA1A85"/>
    <w:rsid w:val="00DA6C11"/>
    <w:rsid w:val="00DD08ED"/>
    <w:rsid w:val="00DE08F5"/>
    <w:rsid w:val="00DE7AA7"/>
    <w:rsid w:val="00DF7857"/>
    <w:rsid w:val="00E12D8C"/>
    <w:rsid w:val="00E15B35"/>
    <w:rsid w:val="00E24AEA"/>
    <w:rsid w:val="00EB3393"/>
    <w:rsid w:val="00EB6085"/>
    <w:rsid w:val="00F05022"/>
    <w:rsid w:val="00F177C3"/>
    <w:rsid w:val="00F21D03"/>
    <w:rsid w:val="00F22BE1"/>
    <w:rsid w:val="00F25667"/>
    <w:rsid w:val="00F36C17"/>
    <w:rsid w:val="00F4203A"/>
    <w:rsid w:val="00F6121B"/>
    <w:rsid w:val="00F63E79"/>
    <w:rsid w:val="00F66A64"/>
    <w:rsid w:val="00F97C79"/>
    <w:rsid w:val="00FA3F42"/>
    <w:rsid w:val="00FB6724"/>
    <w:rsid w:val="00FC1C88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6C5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874F4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HAnsi"/>
      <w:lang w:val="sr-Cyrl-CS" w:eastAsia="en-US"/>
    </w:rPr>
  </w:style>
  <w:style w:type="paragraph" w:styleId="NormalWeb">
    <w:name w:val="Normal (Web)"/>
    <w:basedOn w:val="Normal"/>
    <w:uiPriority w:val="99"/>
    <w:unhideWhenUsed/>
    <w:rsid w:val="001874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Voznja Fijakerom</cp:lastModifiedBy>
  <cp:revision>7</cp:revision>
  <cp:lastPrinted>2008-06-10T11:57:00Z</cp:lastPrinted>
  <dcterms:created xsi:type="dcterms:W3CDTF">2020-10-04T14:09:00Z</dcterms:created>
  <dcterms:modified xsi:type="dcterms:W3CDTF">2020-10-04T16:01:00Z</dcterms:modified>
</cp:coreProperties>
</file>